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33B">
      <w:r>
        <w:t>De herwerkte balans</w:t>
      </w:r>
    </w:p>
    <w:p w:rsidR="001D733B" w:rsidRDefault="001D733B"/>
    <w:p w:rsidR="001D733B" w:rsidRDefault="001D733B"/>
    <w:tbl>
      <w:tblPr>
        <w:tblW w:w="8640" w:type="dxa"/>
        <w:tblInd w:w="828" w:type="dxa"/>
        <w:tblLayout w:type="fixed"/>
        <w:tblLook w:val="01E0"/>
      </w:tblPr>
      <w:tblGrid>
        <w:gridCol w:w="3168"/>
        <w:gridCol w:w="1152"/>
        <w:gridCol w:w="1728"/>
        <w:gridCol w:w="2592"/>
      </w:tblGrid>
      <w:tr w:rsidR="001D733B" w:rsidRPr="00E84323" w:rsidTr="00774943">
        <w:trPr>
          <w:trHeight w:val="3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Activa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</w:rPr>
              <w:t>HERWERKTE BALANS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Passiva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84323">
              <w:rPr>
                <w:rFonts w:ascii="Verdana" w:hAnsi="Verdana"/>
                <w:b/>
                <w:sz w:val="20"/>
                <w:szCs w:val="20"/>
                <w:u w:val="single"/>
              </w:rPr>
              <w:t>Uitgebreide vaste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84323">
              <w:rPr>
                <w:rFonts w:ascii="Verdana" w:hAnsi="Verdana"/>
                <w:b/>
                <w:sz w:val="20"/>
                <w:szCs w:val="20"/>
                <w:u w:val="single"/>
              </w:rPr>
              <w:t>Permanent vermogen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 xml:space="preserve">I. Oprichtingskosten 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b/>
                <w:i/>
                <w:sz w:val="18"/>
                <w:szCs w:val="18"/>
              </w:rPr>
              <w:t>Eigen vermogen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II. Immateriële vaste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I. Kapitaal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III. Materiële vaste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II. Uitgiftepremies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IV. Financiële vaste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III. Herwaarderingsmeerwaarden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V. Vorderingen op meer dan 1 jaar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IV. Reserves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V. Overgedragen winst/verlies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84323">
              <w:rPr>
                <w:rFonts w:ascii="Verdana" w:hAnsi="Verdana"/>
                <w:b/>
                <w:sz w:val="20"/>
                <w:szCs w:val="20"/>
                <w:u w:val="single"/>
              </w:rPr>
              <w:t>Beperkte vlottende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VI. Kapitaalsubsidies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4323">
              <w:rPr>
                <w:rFonts w:ascii="Verdana" w:hAnsi="Verdana"/>
                <w:b/>
                <w:i/>
                <w:sz w:val="18"/>
                <w:szCs w:val="18"/>
              </w:rPr>
              <w:t>Realiseerbare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b/>
                <w:i/>
                <w:sz w:val="18"/>
                <w:szCs w:val="18"/>
              </w:rPr>
              <w:t>Vreemd vermogen op lange termijn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VI. Voorraden en bestellingen in uitvoering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VII. A. Voorzieningen voor risico’s en kosten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VII. Vorderingen op ten hoogste 1 jaar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VII. B. Uitgestelde belastingen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VIII. Geldbeleggingen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VIII. Schulden op meer dan 1 jaar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X. Overlopende rekeningen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84323">
              <w:rPr>
                <w:rFonts w:ascii="Verdana" w:hAnsi="Verdana"/>
                <w:b/>
                <w:i/>
                <w:sz w:val="18"/>
                <w:szCs w:val="18"/>
              </w:rPr>
              <w:t>Beschikbare activa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84323">
              <w:rPr>
                <w:rFonts w:ascii="Verdana" w:hAnsi="Verdana"/>
                <w:b/>
                <w:sz w:val="20"/>
                <w:szCs w:val="20"/>
                <w:u w:val="single"/>
              </w:rPr>
              <w:t>Vreemd vermogen op korte termijn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IX. Liquide middelen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IX. Schulden op ten hoogste 1 jaar</w:t>
            </w:r>
          </w:p>
        </w:tc>
      </w:tr>
      <w:tr w:rsidR="001D733B" w:rsidRPr="00E84323" w:rsidTr="00774943">
        <w:trPr>
          <w:trHeight w:val="284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B" w:rsidRPr="00E84323" w:rsidRDefault="001D733B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X. Overlopende rekeningen</w:t>
            </w:r>
          </w:p>
        </w:tc>
      </w:tr>
    </w:tbl>
    <w:p w:rsidR="001D733B" w:rsidRDefault="001D733B"/>
    <w:sectPr w:rsidR="001D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733B"/>
    <w:rsid w:val="001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2009-09-12T09:04:00Z</dcterms:created>
  <dcterms:modified xsi:type="dcterms:W3CDTF">2009-09-12T09:05:00Z</dcterms:modified>
</cp:coreProperties>
</file>